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Modern Extracts on Toleration: Locke, Madison, Mill</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John Locke, </w:t>
      </w:r>
      <w:r>
        <w:rPr>
          <w:i/>
        </w:rPr>
        <w:t>Letter Concerning Toleration</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The toleration of those that differ from others in matters of religion is so agreeable to the Gospel of Jesus Christ, and to the genuine reason of mankind, that it seems monstrous for men to be so blind as not to perceive the necessity and advantage of it in so clear a light. I will not here tax the pride and ambition of some, the passion and uncharitable zeal of others....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xml:space="preserve">The commonwealth seems to me to be a society of men constituted only for the procuring, preserving, and advancing their own civil interests. Civil interests I call life, liberty, health, and indolency of body; and the possession of outward things, such as money, lands, houses, furniture, and the like. It is the duty of the civil magistrate, by the impartial execution of equal laws, to secure unto all the people in general and to every one of his subjects in particular the just possession of these things belonging to this life. If anyone presume to violate the laws of public justice and equity, established for the preservation of those things, his presumption is to be checked by the fear of punishment, consisting of the deprivation or diminution of those civil interests, or goods, which otherwise he might and ought to enjoy. But seeing no man does willingly suffer himself to be punished by the deprivation of any part of his goods, and much less of his liberty or life, therefore, is the magistrate armed with the force and strength of all his subjects, in order to the punishment of those that violate any other man's rights.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xml:space="preserve">Now that the whole jurisdiction of the magistrate reaches only to these civil concernments, and that all civil power, right and dominion, is bounded and confined to the only care of promoting these things; and that it neither can nor ought in any manner to be extended to the salvation of souls, these following considerations seem unto me abundantly to demonstrate.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because the care of souls is not committed to the civil magistrate, any more than to other men. It is not committed unto him, I say, by God; because it appears not that God has ever given any such authority to one man over another as to compel anyone to his religion. Nor can any such power be vested in the magistrate by the consent of the people, because no man can so far abandon the care of his own salvation as blindly to leave to the choice of any other, whether prince or subject, to prescribe to him what faith or worship he shall embrace. For no man can, if he would, conform his faith to the dictates of another. All the life and power of true religion consist in the inward and full persuasion of the mind; and faith is not faith without believing...</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Let us now consider what a church is. A church, then, I take to be a voluntary society of men, joining themselves together of their own accord in order to the public worshipping of God in such manner as they judge acceptable to Him, and effectual to the salvation of their souls.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end of a religious society ... is the public worship of God and, by means thereof, the acquisition of eternal life. All discipline ought, therefore, to tend to that end, and all ecclesiastical laws to be thereunto confined. Nothing ought nor can be transacted in this society relating to the possession of civil and worldly goods. No force is here to be made use of upon any occasion whatsoever. For force belongs wholly to the civil magistrate, and the possession of all outward goods is subject to his jurisdiction...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xml:space="preserve">These things being thus determined, let us inquire, in the next place: How far the duty of toleration extends, and what is required from everyone by it?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xml:space="preserve">And, first, I hold that no church is bound, by the duty of toleration, to retain any such person in her bosom as, after admonition, continues obstinately to offend against the laws of the society. For, these being the condition of communion and the bond of the society, if the breach of them were permitted without any animadversion the society would immediately be thereby dissolved. But, nevertheless, in all such cases care is to be taken that the sentence of excommunication, and the execution thereof, carry with it no rough usage of word or action whereby the ejected person may any wise be damnified in body or estate. For all force (as has often been said) belongs only to the magistrate, nor ought any private persons at any time to use force, unless it be in self-defence against unjust violence. Excommunication neither does, nor can, deprive the excommunicated person of any of those civil goods that he formerly possessed. All those things belong to the civil government and are under the magistrate's protection. The whole force of excommunication consists only in this: that, the resolution of the society in that respect being declared, the union that was between the body and some member comes thereby to be dissolved; and, that relation ceasing, the participation of some certain things which the society communicated to its members, and unto which no man has any civil right, comes also to cease. For there is no civil injury done unto the excommunicated person by the church minister's refusing him that bread and wine, in the celebration of the Lord's Supper, which was not bought with his but other men's money.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 xml:space="preserve">Secondly, no private person has any right in any manner to prejudice another person in his civil enjoyments because he is of another church or religion. All the rights and franchises that belong to him as a man, or as a denizen, are inviolably to be preserved to him. These are not the business of religion. No violence nor injury is to be offered him, whether he be Christian or Pagan. Nay, we must not content ourselves with the narrow measures of bare justice; charity, bounty, and liberality must be added to it. This the Gospel enjoins, this reason directs, and this that natural fellowship we are born into requires of us. If any man err from the right way, it is his own misfortune, no injury to thee; nor therefore art thou to punish him in the things of this life because thou supposest he will be miserable in that which is to come.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Nay, further: if it could be manifest which of these two dissenting churches were in the right, there would not accrue thereby unto the orthodox any right of destroying the other. For churches have neither any jurisdiction in worldly matters, nor are fire and sword any proper instruments wherewith to convince men's minds of error, and inform them of the truth...</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Nobody, therefore, in fine, neither single persons nor churches, nay, nor even commonwealths, have any just title to invade the civil rights and worldly goods of each other upon pretence of religion. Those that are of another opinion would do well to consider with themselves how pernicious a seed of discord and war, how powerful a provocation to endless hatreds, rapines, and slaughters they thereby furnish unto mankind. No peace and security, no, not so much as common friendship, can ever be established or preserved amongst men so long as this opinion prevails, that dominion is founded in grace and that religion is to be propagated by force of arms...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That we may draw towards a conclusion. The sum of all we drive at is that every man may enjoy the same rights that are granted to others. Is it permitted to worship God in the Roman manner? Let it be permitted to do it in the Geneva form also. Is it permitted to speak Latin in the market-place? Let those that have a mind to it be permitted to do it also in the Church. Is it lawful for any man in his own house to kneel, stand, sit, or use any other posture; and to clothe himself in white or black, in short or in long garments? Let it not be made unlawful to eat bread, drink wine, or wash with water in the church. In a word, whatsoever things are left free by law in the common occasions of life, let them remain free unto every Church in divine worship. Let no man's life, or body, or house, or estate, suffer any manner of prejudice upon these accounts. Can you allow of the Presbyterian discipline? Why should not the Episcopal also have what they like? Ecclesiastical authority, whether it be administered by the hands of a single person or many, is everywhere the same; and neither has any jurisdiction in things civil, nor any manner of power of compulsion, nor anything at all to do with riches and revenues.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James Madison, Federalist #10 </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Among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There are two methods of curing the mischiefs of faction: the one, by removing its causes; the other, by controlling its effects.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There are again two methods of removing the causes of faction: the one, by destroying the liberty which is essential to its existence; the other, by giving to every citizen the same opinions, the same passions, and the same interests.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0"/>
        </w:rPr>
      </w:pPr>
      <w: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inference to which we are brought is, that the CAUSES of faction cannot be removed, and that relief is only to be sought in the means of controlling its EFFECTS...</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John Stuart Mill, </w:t>
      </w:r>
      <w:r>
        <w:rPr>
          <w:i/>
        </w:rPr>
        <w:t>On Liberty</w:t>
      </w: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2693" w:rsidRDefault="00F42693" w:rsidP="00F426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all mankind minus one, were of one opinion, and only one per- son were of the contrary opinion, mankind would be no more justified in silencing that one person, than he, if he had the power, would be justified in silencing mankind. Were an opinion a personal possession of no value except to the owner; if to be obstructed in the enjoyment of it were simply a private injury, it would make some difference whether the injury was inflicted only on a few persons or on many. But the peculiar evil of silencing the expres- sion of an opinion is, that it is robbing the human race; posterity as well as the existing generation; those who dis- sent from the opinion, still more than those who hold it. If the opinion is right, they are deprived of the opportunity of exchanging error for truth: if wrong, they lose, what is almost as great a benefit, the clearer perception and livelier impression of truth, produced by its collision with error.</w:t>
      </w:r>
    </w:p>
    <w:p w:rsidR="000855BB" w:rsidRDefault="00F42693" w:rsidP="00F42693">
      <w:r>
        <w:br w:type="page"/>
      </w:r>
    </w:p>
    <w:sectPr w:rsidR="000855BB" w:rsidSect="000855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2693"/>
    <w:rsid w:val="00F42693"/>
  </w:rsids>
  <m:mathPr>
    <m:mathFont m:val="Dutch 80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93"/>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10838</Characters>
  <Application>Microsoft Macintosh Word</Application>
  <DocSecurity>0</DocSecurity>
  <Lines>90</Lines>
  <Paragraphs>21</Paragraphs>
  <ScaleCrop>false</ScaleCrop>
  <Company>UCSD</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Fonna Forman-Barzilai</dc:creator>
  <cp:keywords/>
  <cp:lastModifiedBy>Fonna Forman-Barzilai</cp:lastModifiedBy>
  <cp:revision>1</cp:revision>
  <dcterms:created xsi:type="dcterms:W3CDTF">2010-01-25T05:09:00Z</dcterms:created>
  <dcterms:modified xsi:type="dcterms:W3CDTF">2010-01-25T05:10:00Z</dcterms:modified>
</cp:coreProperties>
</file>